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7E" w:rsidRPr="00795AB2" w:rsidRDefault="009F377E" w:rsidP="009F377E">
      <w:pPr>
        <w:tabs>
          <w:tab w:val="left" w:pos="4395"/>
        </w:tabs>
        <w:jc w:val="center"/>
        <w:rPr>
          <w:b/>
          <w:sz w:val="28"/>
        </w:rPr>
      </w:pPr>
      <w:r>
        <w:rPr>
          <w:b/>
          <w:sz w:val="28"/>
        </w:rPr>
        <w:t>=========</w:t>
      </w:r>
      <w:r w:rsidRPr="00795AB2">
        <w:rPr>
          <w:b/>
          <w:sz w:val="28"/>
        </w:rPr>
        <w:t>=================================================</w:t>
      </w:r>
    </w:p>
    <w:p w:rsidR="009F377E" w:rsidRPr="00795AB2" w:rsidRDefault="009F377E" w:rsidP="009F377E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Российская государственная библиотека для слепых</w:t>
      </w:r>
    </w:p>
    <w:p w:rsidR="009F377E" w:rsidRPr="00795AB2" w:rsidRDefault="009F377E" w:rsidP="009F377E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=====</w:t>
      </w:r>
      <w:r>
        <w:rPr>
          <w:b/>
          <w:sz w:val="28"/>
        </w:rPr>
        <w:t>========</w:t>
      </w:r>
      <w:r w:rsidRPr="00795AB2">
        <w:rPr>
          <w:b/>
          <w:sz w:val="28"/>
        </w:rPr>
        <w:t>=============================================</w:t>
      </w:r>
    </w:p>
    <w:p w:rsidR="009F377E" w:rsidRPr="00795AB2" w:rsidRDefault="009F377E" w:rsidP="009F377E">
      <w:pPr>
        <w:tabs>
          <w:tab w:val="left" w:pos="4395"/>
        </w:tabs>
        <w:jc w:val="both"/>
        <w:rPr>
          <w:b/>
        </w:rPr>
      </w:pPr>
      <w:r w:rsidRPr="00795AB2">
        <w:rPr>
          <w:b/>
        </w:rPr>
        <w:t xml:space="preserve">                                         </w:t>
      </w:r>
    </w:p>
    <w:p w:rsidR="009F377E" w:rsidRPr="00795AB2" w:rsidRDefault="009F377E" w:rsidP="009F377E">
      <w:pPr>
        <w:tabs>
          <w:tab w:val="left" w:pos="4395"/>
        </w:tabs>
        <w:jc w:val="center"/>
        <w:rPr>
          <w:b/>
          <w:sz w:val="28"/>
        </w:rPr>
      </w:pPr>
      <w:r w:rsidRPr="00795AB2">
        <w:rPr>
          <w:b/>
          <w:sz w:val="28"/>
        </w:rPr>
        <w:t>«ЭПОХА»</w:t>
      </w:r>
    </w:p>
    <w:p w:rsidR="009F377E" w:rsidRPr="00795AB2" w:rsidRDefault="009F377E" w:rsidP="009F377E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Библиографический список</w:t>
      </w:r>
    </w:p>
    <w:p w:rsidR="009F377E" w:rsidRPr="00795AB2" w:rsidRDefault="009F377E" w:rsidP="009F377E">
      <w:pPr>
        <w:tabs>
          <w:tab w:val="left" w:pos="4395"/>
        </w:tabs>
        <w:jc w:val="center"/>
        <w:rPr>
          <w:b/>
        </w:rPr>
      </w:pPr>
      <w:r w:rsidRPr="00795AB2">
        <w:rPr>
          <w:b/>
        </w:rPr>
        <w:t>к звуковому журналу</w:t>
      </w:r>
    </w:p>
    <w:p w:rsidR="009F377E" w:rsidRPr="00795AB2" w:rsidRDefault="009F377E" w:rsidP="009F377E">
      <w:pPr>
        <w:tabs>
          <w:tab w:val="left" w:pos="4395"/>
        </w:tabs>
        <w:jc w:val="center"/>
        <w:rPr>
          <w:b/>
        </w:rPr>
      </w:pPr>
    </w:p>
    <w:p w:rsidR="009F377E" w:rsidRPr="008E66A5" w:rsidRDefault="009F377E" w:rsidP="009F377E">
      <w:pPr>
        <w:tabs>
          <w:tab w:val="left" w:pos="4395"/>
        </w:tabs>
        <w:jc w:val="center"/>
        <w:rPr>
          <w:b/>
          <w:sz w:val="28"/>
        </w:rPr>
      </w:pPr>
      <w:r w:rsidRPr="008E66A5">
        <w:rPr>
          <w:b/>
          <w:sz w:val="28"/>
        </w:rPr>
        <w:t>2012</w:t>
      </w:r>
    </w:p>
    <w:p w:rsidR="009F377E" w:rsidRPr="008E66A5" w:rsidRDefault="009F377E" w:rsidP="009F377E">
      <w:pPr>
        <w:tabs>
          <w:tab w:val="left" w:pos="4395"/>
        </w:tabs>
        <w:jc w:val="center"/>
        <w:rPr>
          <w:b/>
          <w:sz w:val="28"/>
        </w:rPr>
      </w:pPr>
      <w:r w:rsidRPr="008E66A5">
        <w:rPr>
          <w:b/>
          <w:sz w:val="28"/>
        </w:rPr>
        <w:t>ВЫП.3.</w:t>
      </w:r>
    </w:p>
    <w:p w:rsidR="009F377E" w:rsidRPr="008E66A5" w:rsidRDefault="009F377E" w:rsidP="009F377E">
      <w:pPr>
        <w:tabs>
          <w:tab w:val="left" w:pos="4395"/>
        </w:tabs>
        <w:jc w:val="center"/>
        <w:rPr>
          <w:b/>
          <w:sz w:val="28"/>
        </w:rPr>
      </w:pPr>
      <w:r w:rsidRPr="008E66A5">
        <w:rPr>
          <w:b/>
          <w:sz w:val="28"/>
        </w:rPr>
        <w:t>М А Р Т</w:t>
      </w:r>
    </w:p>
    <w:p w:rsidR="009F377E" w:rsidRPr="008D109C" w:rsidRDefault="009F377E" w:rsidP="009F377E">
      <w:pPr>
        <w:tabs>
          <w:tab w:val="left" w:pos="4395"/>
        </w:tabs>
        <w:jc w:val="center"/>
        <w:rPr>
          <w:b/>
        </w:rPr>
      </w:pPr>
      <w:r w:rsidRPr="008D109C">
        <w:rPr>
          <w:b/>
        </w:rPr>
        <w:t>ПРОБЛЕМЫ ДНЯ</w:t>
      </w:r>
    </w:p>
    <w:p w:rsidR="009F377E" w:rsidRPr="00795AB2" w:rsidRDefault="009F377E" w:rsidP="009F377E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20 лет реформ глазами россиян. (Опыт многолетних социологических замеров): </w:t>
      </w:r>
      <w:proofErr w:type="spellStart"/>
      <w:r w:rsidRPr="00795AB2">
        <w:rPr>
          <w:b/>
          <w:sz w:val="22"/>
        </w:rPr>
        <w:t>аналит</w:t>
      </w:r>
      <w:proofErr w:type="spellEnd"/>
      <w:r w:rsidRPr="00795AB2">
        <w:rPr>
          <w:b/>
          <w:sz w:val="22"/>
        </w:rPr>
        <w:t xml:space="preserve">. доклад Института социологии РАН// Эпоха. – 2012. – Вып.3. – Март. – </w:t>
      </w:r>
      <w:r w:rsidRPr="00795AB2">
        <w:rPr>
          <w:b/>
          <w:i/>
          <w:sz w:val="22"/>
        </w:rPr>
        <w:t xml:space="preserve">С изд.: ПОЛИС. Полит. </w:t>
      </w:r>
      <w:proofErr w:type="spellStart"/>
      <w:r w:rsidRPr="00795AB2">
        <w:rPr>
          <w:b/>
          <w:i/>
          <w:sz w:val="22"/>
        </w:rPr>
        <w:t>исслед</w:t>
      </w:r>
      <w:proofErr w:type="spellEnd"/>
      <w:r w:rsidRPr="00795AB2">
        <w:rPr>
          <w:b/>
          <w:i/>
          <w:sz w:val="22"/>
        </w:rPr>
        <w:t>. – 2011. - № 6. – С.109 – 119.</w:t>
      </w:r>
      <w:r w:rsidRPr="00795AB2">
        <w:rPr>
          <w:b/>
          <w:sz w:val="22"/>
        </w:rPr>
        <w:t xml:space="preserve">                                                                          </w:t>
      </w:r>
    </w:p>
    <w:p w:rsidR="009F377E" w:rsidRPr="00795AB2" w:rsidRDefault="009F377E" w:rsidP="009F377E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                 </w:t>
      </w:r>
    </w:p>
    <w:p w:rsidR="009F377E" w:rsidRPr="00795AB2" w:rsidRDefault="009F377E" w:rsidP="009F377E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БЫСТРИЦКИЙ, Андрей; ШУШАРИН, Дмитрий. </w:t>
      </w:r>
      <w:proofErr w:type="spellStart"/>
      <w:r w:rsidRPr="00795AB2">
        <w:rPr>
          <w:b/>
          <w:sz w:val="22"/>
        </w:rPr>
        <w:t>Неототалитаризм</w:t>
      </w:r>
      <w:proofErr w:type="spellEnd"/>
      <w:r w:rsidRPr="00795AB2">
        <w:rPr>
          <w:b/>
          <w:sz w:val="22"/>
        </w:rPr>
        <w:t xml:space="preserve">, или Скучные ошибки века// Эпоха. – 2012. – Вып.3. – Март. – </w:t>
      </w:r>
      <w:r w:rsidRPr="00795AB2">
        <w:rPr>
          <w:b/>
          <w:i/>
          <w:sz w:val="22"/>
        </w:rPr>
        <w:t xml:space="preserve">С изд.: </w:t>
      </w:r>
      <w:proofErr w:type="spellStart"/>
      <w:r w:rsidRPr="00795AB2">
        <w:rPr>
          <w:b/>
          <w:i/>
          <w:sz w:val="22"/>
        </w:rPr>
        <w:t>Междунар</w:t>
      </w:r>
      <w:proofErr w:type="spellEnd"/>
      <w:r w:rsidRPr="00795AB2">
        <w:rPr>
          <w:b/>
          <w:i/>
          <w:sz w:val="22"/>
        </w:rPr>
        <w:t xml:space="preserve">. жизнь. – 2012. – № 2. – С.50 – 61.  </w:t>
      </w:r>
    </w:p>
    <w:p w:rsidR="009F377E" w:rsidRDefault="009F377E" w:rsidP="009F377E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Главки статьи: Паника. – Россия вместе с Европой. – Европа угрожает Европе. – Европейский бунт. – Асоциальные сети. – Ближайшее будущее.</w:t>
      </w:r>
    </w:p>
    <w:p w:rsidR="009F377E" w:rsidRPr="00795AB2" w:rsidRDefault="009F377E" w:rsidP="009F377E">
      <w:pPr>
        <w:tabs>
          <w:tab w:val="left" w:pos="4395"/>
        </w:tabs>
        <w:jc w:val="both"/>
        <w:rPr>
          <w:b/>
          <w:sz w:val="22"/>
        </w:rPr>
      </w:pPr>
      <w:r>
        <w:rPr>
          <w:b/>
          <w:i/>
          <w:sz w:val="22"/>
        </w:rPr>
        <w:t xml:space="preserve">                      </w:t>
      </w:r>
      <w:proofErr w:type="spellStart"/>
      <w:r>
        <w:rPr>
          <w:b/>
          <w:i/>
          <w:sz w:val="22"/>
        </w:rPr>
        <w:t>А.Быстрицкий</w:t>
      </w:r>
      <w:proofErr w:type="spellEnd"/>
      <w:r>
        <w:rPr>
          <w:b/>
          <w:i/>
          <w:sz w:val="22"/>
        </w:rPr>
        <w:t xml:space="preserve"> – Председатель Российской государственной радиовещательной компании «Голос России»; </w:t>
      </w:r>
      <w:proofErr w:type="spellStart"/>
      <w:r>
        <w:rPr>
          <w:b/>
          <w:i/>
          <w:sz w:val="22"/>
        </w:rPr>
        <w:t>Д.Шушарин</w:t>
      </w:r>
      <w:proofErr w:type="spellEnd"/>
      <w:r>
        <w:rPr>
          <w:b/>
          <w:i/>
          <w:sz w:val="22"/>
        </w:rPr>
        <w:t xml:space="preserve"> – кандидат исторических наук.</w:t>
      </w:r>
      <w:r w:rsidRPr="00795AB2">
        <w:rPr>
          <w:b/>
          <w:i/>
          <w:sz w:val="22"/>
        </w:rPr>
        <w:t xml:space="preserve">                                                                                                                                         </w:t>
      </w:r>
      <w:r w:rsidRPr="00795AB2">
        <w:rPr>
          <w:b/>
          <w:sz w:val="22"/>
        </w:rPr>
        <w:t xml:space="preserve">                                                                                                    </w:t>
      </w:r>
    </w:p>
    <w:p w:rsidR="009F377E" w:rsidRPr="008D109C" w:rsidRDefault="009F377E" w:rsidP="009F377E">
      <w:pPr>
        <w:pStyle w:val="4"/>
        <w:tabs>
          <w:tab w:val="left" w:pos="4395"/>
        </w:tabs>
        <w:jc w:val="center"/>
        <w:rPr>
          <w:sz w:val="24"/>
        </w:rPr>
      </w:pPr>
      <w:r w:rsidRPr="008D109C">
        <w:rPr>
          <w:sz w:val="24"/>
        </w:rPr>
        <w:t>ИСТОРИЯ</w:t>
      </w:r>
    </w:p>
    <w:p w:rsidR="009F377E" w:rsidRDefault="009F377E" w:rsidP="009F377E">
      <w:pPr>
        <w:pStyle w:val="a3"/>
        <w:tabs>
          <w:tab w:val="left" w:pos="4395"/>
        </w:tabs>
        <w:jc w:val="both"/>
        <w:rPr>
          <w:sz w:val="22"/>
        </w:rPr>
      </w:pPr>
      <w:r w:rsidRPr="00795AB2">
        <w:rPr>
          <w:sz w:val="22"/>
        </w:rPr>
        <w:t xml:space="preserve">                       МАЙОРОВ, Михаил. Россия и Европа: история и современность// Эпоха. – 2012. </w:t>
      </w:r>
    </w:p>
    <w:p w:rsidR="009F377E" w:rsidRPr="00795AB2" w:rsidRDefault="009F377E" w:rsidP="009F377E">
      <w:pPr>
        <w:pStyle w:val="a3"/>
        <w:tabs>
          <w:tab w:val="left" w:pos="4395"/>
        </w:tabs>
        <w:jc w:val="both"/>
        <w:rPr>
          <w:i/>
          <w:sz w:val="22"/>
        </w:rPr>
      </w:pPr>
      <w:r w:rsidRPr="00795AB2">
        <w:rPr>
          <w:sz w:val="22"/>
        </w:rPr>
        <w:t xml:space="preserve">– Вып.3. – Март. – </w:t>
      </w:r>
      <w:r w:rsidRPr="00795AB2">
        <w:rPr>
          <w:i/>
          <w:sz w:val="22"/>
        </w:rPr>
        <w:t xml:space="preserve">С изд.: Нов. и </w:t>
      </w:r>
      <w:proofErr w:type="spellStart"/>
      <w:r w:rsidRPr="00795AB2">
        <w:rPr>
          <w:i/>
          <w:sz w:val="22"/>
        </w:rPr>
        <w:t>новейш</w:t>
      </w:r>
      <w:proofErr w:type="spellEnd"/>
      <w:r w:rsidRPr="00795AB2">
        <w:rPr>
          <w:i/>
          <w:sz w:val="22"/>
        </w:rPr>
        <w:t>. история. – 2011. - № 4. – С.3 – 26.</w:t>
      </w:r>
    </w:p>
    <w:p w:rsidR="009F377E" w:rsidRDefault="009F377E" w:rsidP="009F377E">
      <w:pPr>
        <w:pStyle w:val="a3"/>
        <w:tabs>
          <w:tab w:val="left" w:pos="4395"/>
        </w:tabs>
        <w:jc w:val="both"/>
        <w:rPr>
          <w:i/>
          <w:sz w:val="22"/>
        </w:rPr>
      </w:pPr>
      <w:r w:rsidRPr="00795AB2">
        <w:rPr>
          <w:i/>
          <w:sz w:val="22"/>
        </w:rPr>
        <w:t xml:space="preserve">                      Главки статьи: Ушла ли в прошлое система равновесия сил? – Поиск путей европейской безопасности. – Россия и Европа: несовместимость ценностей? </w:t>
      </w:r>
    </w:p>
    <w:p w:rsidR="009F377E" w:rsidRPr="009C4011" w:rsidRDefault="009F377E" w:rsidP="009F377E">
      <w:pPr>
        <w:tabs>
          <w:tab w:val="left" w:pos="4395"/>
        </w:tabs>
        <w:rPr>
          <w:b/>
          <w:i/>
          <w:sz w:val="22"/>
        </w:rPr>
      </w:pPr>
      <w:r w:rsidRPr="009C4011">
        <w:rPr>
          <w:b/>
          <w:i/>
          <w:sz w:val="22"/>
        </w:rPr>
        <w:t xml:space="preserve">                      Автор – кандидат исторических наук, Чрезвычайный и Полномочный посол.</w:t>
      </w:r>
    </w:p>
    <w:p w:rsidR="009F377E" w:rsidRPr="00795AB2" w:rsidRDefault="009F377E" w:rsidP="009F377E">
      <w:pPr>
        <w:tabs>
          <w:tab w:val="left" w:pos="4395"/>
        </w:tabs>
        <w:jc w:val="both"/>
        <w:rPr>
          <w:b/>
          <w:sz w:val="28"/>
        </w:rPr>
      </w:pPr>
      <w:r w:rsidRPr="00795AB2">
        <w:rPr>
          <w:b/>
          <w:sz w:val="28"/>
        </w:rPr>
        <w:t xml:space="preserve">            </w:t>
      </w:r>
    </w:p>
    <w:p w:rsidR="009F377E" w:rsidRDefault="009F377E" w:rsidP="009F377E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МОЛОТОВ, Вячеслав. Письмо в Центральный Комитет КПСС (</w:t>
      </w:r>
      <w:smartTag w:uri="urn:schemas-microsoft-com:office:smarttags" w:element="metricconverter">
        <w:smartTagPr>
          <w:attr w:name="ProductID" w:val="1964 г"/>
        </w:smartTagPr>
        <w:r w:rsidRPr="00795AB2">
          <w:rPr>
            <w:b/>
            <w:sz w:val="22"/>
          </w:rPr>
          <w:t>1964 г</w:t>
        </w:r>
      </w:smartTag>
      <w:r w:rsidRPr="00795AB2">
        <w:rPr>
          <w:b/>
          <w:sz w:val="22"/>
        </w:rPr>
        <w:t>.)// Эпоха.</w:t>
      </w:r>
    </w:p>
    <w:p w:rsidR="009F377E" w:rsidRPr="00795AB2" w:rsidRDefault="009F377E" w:rsidP="009F377E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– 2012. –  Вып.3. – Март. – </w:t>
      </w:r>
      <w:r w:rsidRPr="00795AB2">
        <w:rPr>
          <w:b/>
          <w:i/>
          <w:sz w:val="22"/>
        </w:rPr>
        <w:t xml:space="preserve">С изд.: </w:t>
      </w:r>
      <w:proofErr w:type="spellStart"/>
      <w:r w:rsidRPr="00795AB2">
        <w:rPr>
          <w:b/>
          <w:i/>
          <w:sz w:val="22"/>
        </w:rPr>
        <w:t>Вопр</w:t>
      </w:r>
      <w:proofErr w:type="spellEnd"/>
      <w:r w:rsidRPr="00795AB2">
        <w:rPr>
          <w:b/>
          <w:i/>
          <w:sz w:val="22"/>
        </w:rPr>
        <w:t>. истории. – 2011. - № 11. – Ноябрь. - С.72 – 91. (</w:t>
      </w:r>
      <w:proofErr w:type="spellStart"/>
      <w:r w:rsidRPr="00795AB2">
        <w:rPr>
          <w:b/>
          <w:i/>
          <w:sz w:val="22"/>
        </w:rPr>
        <w:t>прод</w:t>
      </w:r>
      <w:proofErr w:type="spellEnd"/>
      <w:r w:rsidRPr="00795AB2">
        <w:rPr>
          <w:b/>
          <w:i/>
          <w:sz w:val="22"/>
        </w:rPr>
        <w:t>.)</w:t>
      </w:r>
    </w:p>
    <w:p w:rsidR="009F377E" w:rsidRPr="00795AB2" w:rsidRDefault="009F377E" w:rsidP="009F377E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</w:t>
      </w:r>
      <w:proofErr w:type="spellStart"/>
      <w:r w:rsidRPr="00795AB2">
        <w:rPr>
          <w:b/>
          <w:i/>
          <w:sz w:val="22"/>
        </w:rPr>
        <w:t>Нач</w:t>
      </w:r>
      <w:proofErr w:type="spellEnd"/>
      <w:r w:rsidRPr="00795AB2">
        <w:rPr>
          <w:b/>
          <w:i/>
          <w:sz w:val="22"/>
        </w:rPr>
        <w:t>. см.: «Эпоха». – 2011. – Вып.4,5, 7 – 12; 2012. – Вып.1,2.</w:t>
      </w:r>
    </w:p>
    <w:p w:rsidR="009F377E" w:rsidRDefault="009F377E" w:rsidP="009F377E">
      <w:pPr>
        <w:tabs>
          <w:tab w:val="left" w:pos="4395"/>
        </w:tabs>
        <w:jc w:val="both"/>
      </w:pPr>
      <w:r w:rsidRPr="00795AB2">
        <w:t xml:space="preserve">                           </w:t>
      </w:r>
    </w:p>
    <w:p w:rsidR="009F377E" w:rsidRPr="008D109C" w:rsidRDefault="009F377E" w:rsidP="009F377E">
      <w:pPr>
        <w:tabs>
          <w:tab w:val="left" w:pos="4395"/>
        </w:tabs>
        <w:jc w:val="center"/>
        <w:rPr>
          <w:b/>
        </w:rPr>
      </w:pPr>
      <w:r w:rsidRPr="008D109C">
        <w:rPr>
          <w:b/>
        </w:rPr>
        <w:t>КУЛЬТУРА</w:t>
      </w:r>
    </w:p>
    <w:p w:rsidR="009F377E" w:rsidRPr="00795AB2" w:rsidRDefault="009F377E" w:rsidP="009F377E">
      <w:pPr>
        <w:pStyle w:val="3"/>
        <w:tabs>
          <w:tab w:val="left" w:pos="4395"/>
        </w:tabs>
        <w:jc w:val="both"/>
        <w:rPr>
          <w:i/>
        </w:rPr>
      </w:pPr>
      <w:r w:rsidRPr="00795AB2">
        <w:t xml:space="preserve">                       ТУЛЬЧИНСКИЙ, Григорий. Жизнь как проект// Эпоха. – 2012. – Вып.3. – Март. – </w:t>
      </w:r>
      <w:r w:rsidRPr="00795AB2">
        <w:rPr>
          <w:i/>
        </w:rPr>
        <w:t xml:space="preserve">С изд.: Знамя. – 2012. - № 1. – С.173 – 184.  </w:t>
      </w:r>
    </w:p>
    <w:p w:rsidR="009F377E" w:rsidRDefault="009F377E" w:rsidP="009F377E">
      <w:pPr>
        <w:pStyle w:val="3"/>
        <w:tabs>
          <w:tab w:val="left" w:pos="4395"/>
        </w:tabs>
        <w:jc w:val="both"/>
        <w:rPr>
          <w:i/>
        </w:rPr>
      </w:pPr>
      <w:r w:rsidRPr="00795AB2">
        <w:rPr>
          <w:i/>
        </w:rPr>
        <w:t xml:space="preserve">                       Главки статьи: 1. Жизнь как </w:t>
      </w:r>
      <w:proofErr w:type="spellStart"/>
      <w:r w:rsidRPr="00795AB2">
        <w:rPr>
          <w:i/>
        </w:rPr>
        <w:t>автопроект</w:t>
      </w:r>
      <w:proofErr w:type="spellEnd"/>
      <w:r w:rsidRPr="00795AB2">
        <w:rPr>
          <w:i/>
        </w:rPr>
        <w:t xml:space="preserve">:  </w:t>
      </w:r>
      <w:proofErr w:type="spellStart"/>
      <w:r w:rsidRPr="00795AB2">
        <w:rPr>
          <w:i/>
        </w:rPr>
        <w:t>Самоидентизванцы</w:t>
      </w:r>
      <w:proofErr w:type="spellEnd"/>
      <w:r w:rsidRPr="00795AB2">
        <w:rPr>
          <w:i/>
        </w:rPr>
        <w:t xml:space="preserve">. – Мы – эхо. – </w:t>
      </w:r>
    </w:p>
    <w:p w:rsidR="009F377E" w:rsidRPr="009C4011" w:rsidRDefault="009F377E" w:rsidP="009F377E">
      <w:pPr>
        <w:pStyle w:val="3"/>
        <w:tabs>
          <w:tab w:val="left" w:pos="4395"/>
        </w:tabs>
        <w:jc w:val="both"/>
        <w:rPr>
          <w:i/>
        </w:rPr>
      </w:pPr>
      <w:proofErr w:type="spellStart"/>
      <w:r w:rsidRPr="00795AB2">
        <w:rPr>
          <w:i/>
        </w:rPr>
        <w:t>Персономаркетинг</w:t>
      </w:r>
      <w:proofErr w:type="spellEnd"/>
      <w:r w:rsidRPr="00795AB2">
        <w:rPr>
          <w:i/>
        </w:rPr>
        <w:t xml:space="preserve">. – Лента Мебиуса. – 2. Жизнь как чужой проект: </w:t>
      </w:r>
      <w:proofErr w:type="spellStart"/>
      <w:r w:rsidRPr="00795AB2">
        <w:rPr>
          <w:i/>
        </w:rPr>
        <w:t>Риталин</w:t>
      </w:r>
      <w:proofErr w:type="spellEnd"/>
      <w:r w:rsidRPr="00795AB2">
        <w:rPr>
          <w:i/>
        </w:rPr>
        <w:t xml:space="preserve"> и виртуальное странничество. – Сворачивание метода. – Парадокс свободы.</w:t>
      </w:r>
      <w:r w:rsidRPr="009C4011">
        <w:rPr>
          <w:i/>
        </w:rPr>
        <w:t xml:space="preserve">                                                                                                                                                                 </w:t>
      </w:r>
    </w:p>
    <w:p w:rsidR="009F377E" w:rsidRPr="009C4011" w:rsidRDefault="009F377E" w:rsidP="009F377E">
      <w:pPr>
        <w:tabs>
          <w:tab w:val="left" w:pos="4395"/>
        </w:tabs>
        <w:rPr>
          <w:b/>
          <w:i/>
          <w:sz w:val="22"/>
        </w:rPr>
      </w:pPr>
      <w:r>
        <w:rPr>
          <w:b/>
          <w:i/>
          <w:sz w:val="22"/>
        </w:rPr>
        <w:t xml:space="preserve">Автор - </w:t>
      </w:r>
      <w:r w:rsidRPr="009C4011">
        <w:rPr>
          <w:b/>
          <w:i/>
          <w:sz w:val="22"/>
        </w:rPr>
        <w:t xml:space="preserve"> доктор философских наук, профессор, заслуженн</w:t>
      </w:r>
      <w:r>
        <w:rPr>
          <w:b/>
          <w:i/>
          <w:sz w:val="22"/>
        </w:rPr>
        <w:t>ый</w:t>
      </w:r>
      <w:r w:rsidRPr="009C4011">
        <w:rPr>
          <w:b/>
          <w:i/>
          <w:sz w:val="22"/>
        </w:rPr>
        <w:t xml:space="preserve"> деятел</w:t>
      </w:r>
      <w:r>
        <w:rPr>
          <w:b/>
          <w:i/>
          <w:sz w:val="22"/>
        </w:rPr>
        <w:t>ь</w:t>
      </w:r>
      <w:r w:rsidRPr="009C4011">
        <w:rPr>
          <w:b/>
          <w:i/>
          <w:sz w:val="22"/>
        </w:rPr>
        <w:t xml:space="preserve"> науки Р</w:t>
      </w:r>
      <w:r>
        <w:rPr>
          <w:b/>
          <w:i/>
          <w:sz w:val="22"/>
        </w:rPr>
        <w:t>Ф.</w:t>
      </w:r>
    </w:p>
    <w:p w:rsidR="009F377E" w:rsidRPr="008D109C" w:rsidRDefault="009F377E" w:rsidP="009F377E">
      <w:pPr>
        <w:pStyle w:val="4"/>
        <w:tabs>
          <w:tab w:val="left" w:pos="4395"/>
        </w:tabs>
        <w:jc w:val="center"/>
        <w:rPr>
          <w:sz w:val="24"/>
        </w:rPr>
      </w:pPr>
      <w:r w:rsidRPr="008D109C">
        <w:rPr>
          <w:sz w:val="24"/>
        </w:rPr>
        <w:t>ЗА РУБЕЖОМ</w:t>
      </w:r>
    </w:p>
    <w:p w:rsidR="009F377E" w:rsidRPr="00795AB2" w:rsidRDefault="009F377E" w:rsidP="009F377E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t xml:space="preserve">                        ВАСИЛЬЕВ, Алексей. «Слушай голос </w:t>
      </w:r>
      <w:proofErr w:type="spellStart"/>
      <w:r w:rsidRPr="00795AB2">
        <w:rPr>
          <w:b/>
          <w:sz w:val="22"/>
        </w:rPr>
        <w:t>Ат-Тахрира</w:t>
      </w:r>
      <w:proofErr w:type="spellEnd"/>
      <w:r w:rsidRPr="00795AB2">
        <w:rPr>
          <w:b/>
          <w:sz w:val="22"/>
        </w:rPr>
        <w:t xml:space="preserve">!»: К годовщине начала арабских революций// Эпоха. – 2012. – Вып.3. – Март. – </w:t>
      </w:r>
      <w:r w:rsidRPr="00795AB2">
        <w:rPr>
          <w:b/>
          <w:i/>
          <w:sz w:val="22"/>
        </w:rPr>
        <w:t xml:space="preserve">С изд.: Наш современник. – 2011. - № 12. – С.148 – 159. </w:t>
      </w:r>
    </w:p>
    <w:p w:rsidR="009F377E" w:rsidRPr="00795AB2" w:rsidRDefault="009F377E" w:rsidP="009F377E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i/>
          <w:sz w:val="22"/>
        </w:rPr>
        <w:t xml:space="preserve">                        Главки статьи: Глубокие корни. – Рыцари революции. – Старые и новые «Братья-мусульмане». – А что Израиль? – «Слушайте голос </w:t>
      </w:r>
      <w:proofErr w:type="spellStart"/>
      <w:r w:rsidRPr="00795AB2">
        <w:rPr>
          <w:b/>
          <w:i/>
          <w:sz w:val="22"/>
        </w:rPr>
        <w:t>Ат-Тахрира</w:t>
      </w:r>
      <w:proofErr w:type="spellEnd"/>
      <w:r w:rsidRPr="00795AB2">
        <w:rPr>
          <w:b/>
          <w:i/>
          <w:sz w:val="22"/>
        </w:rPr>
        <w:t>!». – А  мы опаздываем.</w:t>
      </w:r>
    </w:p>
    <w:p w:rsidR="009F377E" w:rsidRPr="008D109C" w:rsidRDefault="009F377E" w:rsidP="009F377E">
      <w:pPr>
        <w:pStyle w:val="4"/>
        <w:tabs>
          <w:tab w:val="left" w:pos="4395"/>
        </w:tabs>
        <w:jc w:val="center"/>
        <w:rPr>
          <w:sz w:val="24"/>
        </w:rPr>
      </w:pPr>
      <w:r w:rsidRPr="008D109C">
        <w:rPr>
          <w:sz w:val="24"/>
        </w:rPr>
        <w:t>ИСТОРИЧЕСКАЯ СМЕСЬ</w:t>
      </w:r>
    </w:p>
    <w:p w:rsidR="009F377E" w:rsidRDefault="009F377E" w:rsidP="009F377E">
      <w:pPr>
        <w:tabs>
          <w:tab w:val="left" w:pos="4395"/>
        </w:tabs>
        <w:jc w:val="both"/>
        <w:rPr>
          <w:b/>
          <w:sz w:val="22"/>
        </w:rPr>
      </w:pPr>
      <w:r w:rsidRPr="00795AB2">
        <w:rPr>
          <w:b/>
          <w:sz w:val="22"/>
        </w:rPr>
        <w:t xml:space="preserve">                        ОВЧИННИКОВА, Людмила. «Полководческое предвидение у Чапаева</w:t>
      </w:r>
      <w:r>
        <w:rPr>
          <w:b/>
          <w:sz w:val="22"/>
        </w:rPr>
        <w:t xml:space="preserve"> б</w:t>
      </w:r>
      <w:r w:rsidRPr="00795AB2">
        <w:rPr>
          <w:b/>
          <w:sz w:val="22"/>
        </w:rPr>
        <w:t>ыло</w:t>
      </w:r>
    </w:p>
    <w:p w:rsidR="009F377E" w:rsidRPr="00795AB2" w:rsidRDefault="009F377E" w:rsidP="009F377E">
      <w:pPr>
        <w:tabs>
          <w:tab w:val="left" w:pos="4395"/>
        </w:tabs>
        <w:jc w:val="both"/>
        <w:rPr>
          <w:b/>
          <w:i/>
          <w:sz w:val="22"/>
        </w:rPr>
      </w:pPr>
      <w:r w:rsidRPr="00795AB2">
        <w:rPr>
          <w:b/>
          <w:sz w:val="22"/>
        </w:rPr>
        <w:lastRenderedPageBreak/>
        <w:t xml:space="preserve"> феноменальное!»: К 125-летию со дня рожд</w:t>
      </w:r>
      <w:r>
        <w:rPr>
          <w:b/>
          <w:sz w:val="22"/>
        </w:rPr>
        <w:t>ения</w:t>
      </w:r>
      <w:r w:rsidRPr="00795AB2">
        <w:rPr>
          <w:b/>
          <w:sz w:val="22"/>
        </w:rPr>
        <w:t xml:space="preserve"> легендарного комдива Гражданской войны// Эпоха. – 2012. – Вып.3. – Март. – </w:t>
      </w:r>
      <w:r w:rsidRPr="00795AB2">
        <w:rPr>
          <w:b/>
          <w:i/>
          <w:sz w:val="22"/>
        </w:rPr>
        <w:t xml:space="preserve">С изд.: «Столетие»: </w:t>
      </w:r>
      <w:proofErr w:type="spellStart"/>
      <w:r w:rsidRPr="00795AB2">
        <w:rPr>
          <w:b/>
          <w:i/>
          <w:sz w:val="22"/>
        </w:rPr>
        <w:t>информ</w:t>
      </w:r>
      <w:proofErr w:type="spellEnd"/>
      <w:r w:rsidRPr="00795AB2">
        <w:rPr>
          <w:b/>
          <w:i/>
          <w:sz w:val="22"/>
        </w:rPr>
        <w:t xml:space="preserve">. - </w:t>
      </w:r>
      <w:proofErr w:type="spellStart"/>
      <w:r w:rsidRPr="00795AB2">
        <w:rPr>
          <w:b/>
          <w:i/>
          <w:sz w:val="22"/>
        </w:rPr>
        <w:t>аналит</w:t>
      </w:r>
      <w:proofErr w:type="spellEnd"/>
      <w:r w:rsidRPr="00795AB2">
        <w:rPr>
          <w:b/>
          <w:i/>
          <w:sz w:val="22"/>
        </w:rPr>
        <w:t xml:space="preserve">. изд. фонда исторической перспективы интернет-газета. – 2012. – 2 февр. </w:t>
      </w:r>
    </w:p>
    <w:p w:rsidR="009F377E" w:rsidRPr="004B5CB1" w:rsidRDefault="009F377E" w:rsidP="009F377E">
      <w:pPr>
        <w:jc w:val="both"/>
        <w:rPr>
          <w:b/>
          <w:sz w:val="22"/>
        </w:rPr>
      </w:pPr>
      <w:r w:rsidRPr="004B5CB1">
        <w:rPr>
          <w:b/>
          <w:sz w:val="22"/>
        </w:rPr>
        <w:t xml:space="preserve">         </w:t>
      </w:r>
    </w:p>
    <w:p w:rsidR="009F377E" w:rsidRPr="004B5CB1" w:rsidRDefault="009F377E" w:rsidP="009F377E">
      <w:pPr>
        <w:jc w:val="both"/>
        <w:rPr>
          <w:b/>
          <w:sz w:val="22"/>
        </w:rPr>
      </w:pPr>
      <w:r w:rsidRPr="004B5CB1">
        <w:rPr>
          <w:b/>
          <w:sz w:val="22"/>
        </w:rPr>
        <w:t xml:space="preserve">       Звуковой журнал</w:t>
      </w:r>
    </w:p>
    <w:p w:rsidR="009F377E" w:rsidRPr="004B5CB1" w:rsidRDefault="009F377E" w:rsidP="009F377E">
      <w:pPr>
        <w:ind w:left="360"/>
        <w:jc w:val="both"/>
        <w:rPr>
          <w:b/>
          <w:sz w:val="22"/>
        </w:rPr>
      </w:pPr>
      <w:r w:rsidRPr="004B5CB1">
        <w:rPr>
          <w:b/>
          <w:sz w:val="22"/>
        </w:rPr>
        <w:t xml:space="preserve">       «Эпоха»</w:t>
      </w:r>
    </w:p>
    <w:p w:rsidR="009F377E" w:rsidRPr="004B5CB1" w:rsidRDefault="009F377E" w:rsidP="009F377E">
      <w:pPr>
        <w:ind w:left="360"/>
        <w:jc w:val="both"/>
        <w:rPr>
          <w:b/>
          <w:sz w:val="22"/>
        </w:rPr>
      </w:pPr>
      <w:r w:rsidRPr="004B5CB1">
        <w:rPr>
          <w:b/>
          <w:sz w:val="22"/>
        </w:rPr>
        <w:t xml:space="preserve">выходит в записи </w:t>
      </w:r>
    </w:p>
    <w:p w:rsidR="009F377E" w:rsidRPr="004B5CB1" w:rsidRDefault="009F377E" w:rsidP="009F377E">
      <w:pPr>
        <w:ind w:left="360"/>
        <w:jc w:val="both"/>
        <w:rPr>
          <w:b/>
          <w:sz w:val="22"/>
        </w:rPr>
      </w:pPr>
      <w:r w:rsidRPr="004B5CB1">
        <w:rPr>
          <w:b/>
          <w:sz w:val="22"/>
        </w:rPr>
        <w:t xml:space="preserve">      на кассетах</w:t>
      </w:r>
    </w:p>
    <w:p w:rsidR="009F377E" w:rsidRPr="004B5CB1" w:rsidRDefault="009F377E" w:rsidP="009F377E">
      <w:pPr>
        <w:ind w:left="360"/>
        <w:jc w:val="both"/>
        <w:rPr>
          <w:b/>
          <w:sz w:val="22"/>
        </w:rPr>
      </w:pPr>
      <w:r w:rsidRPr="004B5CB1">
        <w:rPr>
          <w:b/>
          <w:sz w:val="22"/>
        </w:rPr>
        <w:t>в ИПТК «ЛОГОСВОС»</w:t>
      </w:r>
    </w:p>
    <w:p w:rsidR="009F377E" w:rsidRPr="004B5CB1" w:rsidRDefault="009F377E" w:rsidP="009F377E">
      <w:pPr>
        <w:ind w:left="360"/>
        <w:jc w:val="both"/>
        <w:rPr>
          <w:b/>
          <w:sz w:val="22"/>
        </w:rPr>
      </w:pPr>
      <w:r w:rsidRPr="004B5CB1">
        <w:rPr>
          <w:b/>
          <w:sz w:val="22"/>
        </w:rPr>
        <w:t xml:space="preserve">          с 1989г.   </w:t>
      </w:r>
    </w:p>
    <w:p w:rsidR="009F377E" w:rsidRPr="004B5CB1" w:rsidRDefault="009F377E" w:rsidP="009F377E">
      <w:pPr>
        <w:ind w:left="360"/>
        <w:jc w:val="both"/>
        <w:rPr>
          <w:b/>
          <w:sz w:val="22"/>
        </w:rPr>
      </w:pPr>
    </w:p>
    <w:p w:rsidR="009F377E" w:rsidRPr="004B5CB1" w:rsidRDefault="009F377E" w:rsidP="009F377E">
      <w:pPr>
        <w:ind w:left="360"/>
        <w:jc w:val="both"/>
        <w:rPr>
          <w:b/>
          <w:sz w:val="22"/>
        </w:rPr>
      </w:pPr>
      <w:r w:rsidRPr="004B5CB1">
        <w:rPr>
          <w:b/>
          <w:sz w:val="22"/>
        </w:rPr>
        <w:t xml:space="preserve">                                                                               Составитель С.Жуков</w:t>
      </w:r>
    </w:p>
    <w:p w:rsidR="00762B6A" w:rsidRDefault="009F377E"/>
    <w:sectPr w:rsidR="00762B6A" w:rsidSect="007D21A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characterSpacingControl w:val="doNotCompress"/>
  <w:compat/>
  <w:rsids>
    <w:rsidRoot w:val="009F377E"/>
    <w:rsid w:val="00533C65"/>
    <w:rsid w:val="009F377E"/>
    <w:rsid w:val="00BA293F"/>
    <w:rsid w:val="00CB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37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7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F377E"/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9F3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9F377E"/>
    <w:rPr>
      <w:b/>
      <w:sz w:val="22"/>
      <w:szCs w:val="20"/>
    </w:rPr>
  </w:style>
  <w:style w:type="character" w:customStyle="1" w:styleId="30">
    <w:name w:val="Основной текст 3 Знак"/>
    <w:basedOn w:val="a0"/>
    <w:link w:val="3"/>
    <w:rsid w:val="009F377E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redactor606</dc:creator>
  <cp:keywords/>
  <dc:description/>
  <cp:lastModifiedBy>redactor606</cp:lastModifiedBy>
  <cp:revision>2</cp:revision>
  <dcterms:created xsi:type="dcterms:W3CDTF">2013-04-17T07:38:00Z</dcterms:created>
  <dcterms:modified xsi:type="dcterms:W3CDTF">2013-04-17T07:38:00Z</dcterms:modified>
</cp:coreProperties>
</file>